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2D5" w:rsidRDefault="006E42D5" w:rsidP="006E42D5">
      <w:pPr>
        <w:spacing w:after="0" w:line="405" w:lineRule="atLeast"/>
        <w:textAlignment w:val="baseline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Примеры заполнения Единого отчета по НДФЛ и ЕСВ.</w:t>
      </w:r>
    </w:p>
    <w:p w:rsidR="006E42D5" w:rsidRPr="006E42D5" w:rsidRDefault="006E42D5" w:rsidP="006E42D5">
      <w:pPr>
        <w:spacing w:after="0" w:line="405" w:lineRule="atLeast"/>
        <w:textAlignment w:val="baseline"/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eastAsia="ru-RU"/>
        </w:rPr>
      </w:pPr>
      <w:r w:rsidRPr="006E42D5"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eastAsia="ru-RU"/>
        </w:rPr>
        <w:t>Конец первого квартала стремительно приближается. Это значит, что совсем скоро наступит время подачи квартальной отчетности. В ее ряды впервые попал единый отчет по ЕСВ и НДФЛ. Отчет очень объемный. Включает много разной информации, которая иногда даже дублируется в разных приложениях. Поэтому мы для вас готовим отдельный тематический номер по заполнению этого «</w:t>
      </w:r>
      <w:proofErr w:type="spellStart"/>
      <w:r w:rsidRPr="006E42D5"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eastAsia="ru-RU"/>
        </w:rPr>
        <w:t>монстроотчета</w:t>
      </w:r>
      <w:proofErr w:type="spellEnd"/>
      <w:r w:rsidRPr="006E42D5"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eastAsia="ru-RU"/>
        </w:rPr>
        <w:t>». Это будут «Налоги &amp; бухучет», № 28. Получите этот журнал вы в начале апреля. А чтобы снять напряжение ожидания, предлагаем вам размяться на примере.</w:t>
      </w:r>
    </w:p>
    <w:p w:rsidR="006E42D5" w:rsidRPr="006E42D5" w:rsidRDefault="006E42D5" w:rsidP="006E42D5">
      <w:pPr>
        <w:spacing w:after="0" w:line="390" w:lineRule="atLeast"/>
        <w:textAlignment w:val="baseline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E42D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О новом отчете, который носит название Налоговый расчет сумм дохода, начисленного (уплаченного) в пользу плательщиков налогов — физических лиц, и сумм удержанного с них налога, а также сумм начисленного единого взноса (далее — Налоговый расчет) и объединит в себе форму № 1ДФ и Отчет по ЕСВ, мы рассказывали в </w:t>
      </w:r>
      <w:hyperlink r:id="rId5" w:tgtFrame="_blank" w:history="1">
        <w:r w:rsidRPr="006E42D5">
          <w:rPr>
            <w:rFonts w:ascii="Helvetica" w:eastAsia="Times New Roman" w:hAnsi="Helvetica" w:cs="Times New Roman"/>
            <w:color w:val="26539A"/>
            <w:sz w:val="24"/>
            <w:szCs w:val="24"/>
            <w:bdr w:val="none" w:sz="0" w:space="0" w:color="auto" w:frame="1"/>
            <w:lang w:eastAsia="ru-RU"/>
          </w:rPr>
          <w:t>«Налоги &amp; бухучет», 2021, № 5, с. 2</w:t>
        </w:r>
      </w:hyperlink>
      <w:r w:rsidRPr="006E42D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.</w:t>
      </w:r>
    </w:p>
    <w:p w:rsidR="006E42D5" w:rsidRPr="006E42D5" w:rsidRDefault="006E42D5" w:rsidP="006E42D5">
      <w:pPr>
        <w:spacing w:before="150" w:after="0" w:line="390" w:lineRule="atLeast"/>
        <w:textAlignment w:val="baseline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E42D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Программное обеспечение по этому отчету должно было появиться еще в феврале и дать возможность работодателям подать Налоговый расчет «</w:t>
      </w:r>
      <w:proofErr w:type="spellStart"/>
      <w:r w:rsidRPr="006E42D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довідковий</w:t>
      </w:r>
      <w:proofErr w:type="spellEnd"/>
      <w:r w:rsidRPr="006E42D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» как «</w:t>
      </w:r>
      <w:proofErr w:type="spellStart"/>
      <w:r w:rsidRPr="006E42D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звітний</w:t>
      </w:r>
      <w:proofErr w:type="spellEnd"/>
      <w:r w:rsidRPr="006E42D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».</w:t>
      </w:r>
    </w:p>
    <w:p w:rsidR="006E42D5" w:rsidRPr="006E42D5" w:rsidRDefault="006E42D5" w:rsidP="006E42D5">
      <w:pPr>
        <w:spacing w:before="150" w:after="0" w:line="390" w:lineRule="atLeast"/>
        <w:textAlignment w:val="baseline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E42D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Напомним, что необходимость подать такой расчет может возникнуть, если в пределах отчетного квартала:</w:t>
      </w:r>
    </w:p>
    <w:p w:rsidR="006E42D5" w:rsidRPr="006E42D5" w:rsidRDefault="006E42D5" w:rsidP="006E42D5">
      <w:pPr>
        <w:spacing w:before="150" w:after="0" w:line="390" w:lineRule="atLeast"/>
        <w:textAlignment w:val="baseline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E42D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— работнику назначается пенсия или больничные, пособие по беременности и родам;</w:t>
      </w:r>
    </w:p>
    <w:p w:rsidR="006E42D5" w:rsidRPr="006E42D5" w:rsidRDefault="006E42D5" w:rsidP="006E42D5">
      <w:pPr>
        <w:spacing w:before="150" w:after="0" w:line="390" w:lineRule="atLeast"/>
        <w:textAlignment w:val="baseline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E42D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— работник уволен и встает на учет в центр занятости как безработный с выплатой пособия по безработице.</w:t>
      </w:r>
    </w:p>
    <w:p w:rsidR="006E42D5" w:rsidRPr="006E42D5" w:rsidRDefault="006E42D5" w:rsidP="006E42D5">
      <w:pPr>
        <w:spacing w:before="150" w:after="0" w:line="390" w:lineRule="atLeast"/>
        <w:textAlignment w:val="baseline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E42D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Однако «не так </w:t>
      </w:r>
      <w:proofErr w:type="spellStart"/>
      <w:r w:rsidRPr="006E42D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сталося</w:t>
      </w:r>
      <w:proofErr w:type="spellEnd"/>
      <w:r w:rsidRPr="006E42D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, як </w:t>
      </w:r>
      <w:proofErr w:type="spellStart"/>
      <w:r w:rsidRPr="006E42D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гадалося</w:t>
      </w:r>
      <w:proofErr w:type="spellEnd"/>
      <w:r w:rsidRPr="006E42D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». Процесс разработки затянулся.</w:t>
      </w:r>
    </w:p>
    <w:p w:rsidR="006E42D5" w:rsidRPr="006E42D5" w:rsidRDefault="006E42D5" w:rsidP="006E42D5">
      <w:pPr>
        <w:spacing w:before="150" w:after="0" w:line="390" w:lineRule="atLeast"/>
        <w:textAlignment w:val="baseline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E42D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Какую картину имеем сейчас?</w:t>
      </w:r>
    </w:p>
    <w:p w:rsidR="006E42D5" w:rsidRPr="006E42D5" w:rsidRDefault="006E42D5" w:rsidP="006E42D5">
      <w:pPr>
        <w:spacing w:before="150" w:after="0" w:line="390" w:lineRule="atLeast"/>
        <w:textAlignment w:val="baseline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E42D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Появится программное обеспечение с 1 апреля, подадим «</w:t>
      </w:r>
      <w:proofErr w:type="spellStart"/>
      <w:r w:rsidRPr="006E42D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звітний</w:t>
      </w:r>
      <w:proofErr w:type="spellEnd"/>
      <w:r w:rsidRPr="006E42D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» расчет за 1 квартал 2021 года и закроем все вопросы по этому периоду.</w:t>
      </w:r>
    </w:p>
    <w:p w:rsidR="006E42D5" w:rsidRPr="006E42D5" w:rsidRDefault="006E42D5" w:rsidP="006E42D5">
      <w:pPr>
        <w:spacing w:before="150" w:after="0" w:line="390" w:lineRule="atLeast"/>
        <w:textAlignment w:val="baseline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E42D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А вот «</w:t>
      </w:r>
      <w:proofErr w:type="spellStart"/>
      <w:r w:rsidRPr="006E42D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довідковий</w:t>
      </w:r>
      <w:proofErr w:type="spellEnd"/>
      <w:r w:rsidRPr="006E42D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» расчет как «</w:t>
      </w:r>
      <w:proofErr w:type="spellStart"/>
      <w:r w:rsidRPr="006E42D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звітний</w:t>
      </w:r>
      <w:proofErr w:type="spellEnd"/>
      <w:r w:rsidRPr="006E42D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» впервые может возникнуть необходимость подать в мае за апрель 2021 года. Такой отчет будет содержать только приложения с информацией на работника, необходимой для назначения соответствующей выплаты.</w:t>
      </w:r>
    </w:p>
    <w:p w:rsidR="006E42D5" w:rsidRPr="006E42D5" w:rsidRDefault="006E42D5" w:rsidP="006E42D5">
      <w:pPr>
        <w:spacing w:before="150" w:after="0" w:line="390" w:lineRule="atLeast"/>
        <w:textAlignment w:val="baseline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E42D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То есть сегодня приоритеты изменились. На первое место выходит отчетный расчет. Поговорим о нем именно сейчас.</w:t>
      </w:r>
    </w:p>
    <w:p w:rsidR="006E42D5" w:rsidRPr="006E42D5" w:rsidRDefault="006E42D5" w:rsidP="006E42D5">
      <w:pPr>
        <w:spacing w:after="0" w:line="420" w:lineRule="atLeast"/>
        <w:textAlignment w:val="baseline"/>
        <w:outlineLvl w:val="1"/>
        <w:rPr>
          <w:rFonts w:ascii="Helvetica" w:eastAsia="Times New Roman" w:hAnsi="Helvetica" w:cs="Times New Roman"/>
          <w:b/>
          <w:bCs/>
          <w:color w:val="333333"/>
          <w:sz w:val="36"/>
          <w:szCs w:val="36"/>
          <w:lang w:eastAsia="ru-RU"/>
        </w:rPr>
      </w:pPr>
      <w:r w:rsidRPr="006E42D5">
        <w:rPr>
          <w:rFonts w:ascii="Helvetica" w:eastAsia="Times New Roman" w:hAnsi="Helvetica" w:cs="Times New Roman"/>
          <w:b/>
          <w:bCs/>
          <w:color w:val="333333"/>
          <w:sz w:val="36"/>
          <w:szCs w:val="36"/>
          <w:bdr w:val="none" w:sz="0" w:space="0" w:color="auto" w:frame="1"/>
          <w:lang w:eastAsia="ru-RU"/>
        </w:rPr>
        <w:lastRenderedPageBreak/>
        <w:t>Определяемся с приложениями</w:t>
      </w:r>
    </w:p>
    <w:p w:rsidR="006E42D5" w:rsidRPr="006E42D5" w:rsidRDefault="006E42D5" w:rsidP="006E42D5">
      <w:pPr>
        <w:spacing w:before="150" w:after="0" w:line="390" w:lineRule="atLeast"/>
        <w:textAlignment w:val="baseline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E42D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Налоговый расчет имеет шесть приложений. Однако обычные работодатели будут иметь дело лишь с четырьмя из них: Д1, 4ДФ, Д5, Д6.</w:t>
      </w:r>
    </w:p>
    <w:p w:rsidR="006E42D5" w:rsidRPr="006E42D5" w:rsidRDefault="006E42D5" w:rsidP="006E42D5">
      <w:pPr>
        <w:spacing w:after="0" w:line="390" w:lineRule="atLeast"/>
        <w:textAlignment w:val="baseline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E42D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Каждое из приложений формируем </w:t>
      </w:r>
      <w:r w:rsidRPr="006E42D5">
        <w:rPr>
          <w:rFonts w:ascii="Helvetica" w:eastAsia="Times New Roman" w:hAnsi="Helvetic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при наличии событий для отражения в нем</w:t>
      </w:r>
      <w:r w:rsidRPr="006E42D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.</w:t>
      </w:r>
    </w:p>
    <w:p w:rsidR="006E42D5" w:rsidRPr="006E42D5" w:rsidRDefault="006E42D5" w:rsidP="006E42D5">
      <w:pPr>
        <w:spacing w:before="150" w:after="0" w:line="390" w:lineRule="atLeast"/>
        <w:textAlignment w:val="baseline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E42D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Заметим, что практически у каждого работодателя отчет будет содержать сам расчет и 2 приложения к нему. Первое — это Д1 с суммами ЕСВ. Общие суммовые показатели этого приложения вы перенесете в раздел I Налогового расчета. Второе — это 4ДФ с обязательствами по НДФЛ и военному сбору.</w:t>
      </w:r>
    </w:p>
    <w:p w:rsidR="006E42D5" w:rsidRPr="006E42D5" w:rsidRDefault="006E42D5" w:rsidP="006E42D5">
      <w:pPr>
        <w:spacing w:before="150" w:after="0" w:line="390" w:lineRule="atLeast"/>
        <w:textAlignment w:val="baseline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E42D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А вот приложение Д5 будем формировать, если в отчетном квартале принимали, переводили, перемещали, увольняли работника, предоставляли отпуска в связи с беременностью и родами и для ухода до 3 (6) лет, а также если с физлицом был заключен/расторгнут договор подряда (договор на предоставление услуг).</w:t>
      </w:r>
    </w:p>
    <w:p w:rsidR="006E42D5" w:rsidRPr="006E42D5" w:rsidRDefault="006E42D5" w:rsidP="006E42D5">
      <w:pPr>
        <w:spacing w:before="150" w:after="0" w:line="390" w:lineRule="atLeast"/>
        <w:textAlignment w:val="baseline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E42D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Ну и приложение Д6. Его будут формировать только те работодатели, работники которых имеют право на </w:t>
      </w:r>
      <w:proofErr w:type="spellStart"/>
      <w:r w:rsidRPr="006E42D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спецстаж</w:t>
      </w:r>
      <w:proofErr w:type="spellEnd"/>
      <w:r w:rsidRPr="006E42D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.</w:t>
      </w:r>
    </w:p>
    <w:p w:rsidR="006E42D5" w:rsidRPr="006E42D5" w:rsidRDefault="006E42D5" w:rsidP="006E42D5">
      <w:pPr>
        <w:spacing w:after="0" w:line="390" w:lineRule="atLeast"/>
        <w:textAlignment w:val="baseline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E42D5">
        <w:rPr>
          <w:rFonts w:ascii="Helvetica" w:eastAsia="Times New Roman" w:hAnsi="Helvetic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Пример.</w:t>
      </w:r>
      <w:r w:rsidRPr="006E42D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</w:t>
      </w:r>
      <w:r w:rsidRPr="006E42D5">
        <w:rPr>
          <w:rFonts w:ascii="Helvetica" w:eastAsia="Times New Roman" w:hAnsi="Helvetica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Зарплата работника (основное место работы, полная занятость) в каждом месяце отчетного I квартала — 10000 </w:t>
      </w:r>
      <w:proofErr w:type="spellStart"/>
      <w:r w:rsidRPr="006E42D5">
        <w:rPr>
          <w:rFonts w:ascii="Helvetica" w:eastAsia="Times New Roman" w:hAnsi="Helvetica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грн</w:t>
      </w:r>
      <w:proofErr w:type="spellEnd"/>
      <w:r w:rsidRPr="006E42D5">
        <w:rPr>
          <w:rFonts w:ascii="Helvetica" w:eastAsia="Times New Roman" w:hAnsi="Helvetica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 (НДФЛ — 1800 </w:t>
      </w:r>
      <w:proofErr w:type="spellStart"/>
      <w:r w:rsidRPr="006E42D5">
        <w:rPr>
          <w:rFonts w:ascii="Helvetica" w:eastAsia="Times New Roman" w:hAnsi="Helvetica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грн</w:t>
      </w:r>
      <w:proofErr w:type="spellEnd"/>
      <w:r w:rsidRPr="006E42D5">
        <w:rPr>
          <w:rFonts w:ascii="Helvetica" w:eastAsia="Times New Roman" w:hAnsi="Helvetica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, ВС — 150 </w:t>
      </w:r>
      <w:proofErr w:type="spellStart"/>
      <w:r w:rsidRPr="006E42D5">
        <w:rPr>
          <w:rFonts w:ascii="Helvetica" w:eastAsia="Times New Roman" w:hAnsi="Helvetica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грн</w:t>
      </w:r>
      <w:proofErr w:type="spellEnd"/>
      <w:r w:rsidRPr="006E42D5">
        <w:rPr>
          <w:rFonts w:ascii="Helvetica" w:eastAsia="Times New Roman" w:hAnsi="Helvetica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, ЕСВ — 2200 </w:t>
      </w:r>
      <w:proofErr w:type="spellStart"/>
      <w:r w:rsidRPr="006E42D5">
        <w:rPr>
          <w:rFonts w:ascii="Helvetica" w:eastAsia="Times New Roman" w:hAnsi="Helvetica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грн</w:t>
      </w:r>
      <w:proofErr w:type="spellEnd"/>
      <w:r w:rsidRPr="006E42D5">
        <w:rPr>
          <w:rFonts w:ascii="Helvetica" w:eastAsia="Times New Roman" w:hAnsi="Helvetica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). С 15.02.2021 г. согласно приказу от 12.02.2021 г. № 48-ос его перевели на должность повара (код КП 5122).</w:t>
      </w:r>
    </w:p>
    <w:p w:rsidR="006E42D5" w:rsidRPr="006E42D5" w:rsidRDefault="006E42D5" w:rsidP="006E42D5">
      <w:pPr>
        <w:spacing w:before="150" w:after="0" w:line="390" w:lineRule="atLeast"/>
        <w:textAlignment w:val="baseline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E42D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Начнем с 4ДФ. Его формируем отдельно за каждый из месяцев отчетного квартала (см. рис. 1 на с. 3). Обратите внимание: порядок отражения зар</w:t>
      </w:r>
      <w:r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платы оставили неизменным. Свое</w:t>
      </w:r>
      <w:r w:rsidRPr="006E42D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временно выплаченную зарплату указываем в 4ДФ за месяц ее начисления.</w:t>
      </w:r>
    </w:p>
    <w:p w:rsidR="006E42D5" w:rsidRPr="006E42D5" w:rsidRDefault="006E42D5" w:rsidP="006E42D5">
      <w:pPr>
        <w:spacing w:before="150" w:after="0" w:line="390" w:lineRule="atLeast"/>
        <w:jc w:val="center"/>
        <w:textAlignment w:val="baseline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E42D5">
        <w:rPr>
          <w:rFonts w:ascii="Helvetica" w:eastAsia="Times New Roman" w:hAnsi="Helvetic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6065520" cy="4882515"/>
            <wp:effectExtent l="0" t="0" r="0" b="0"/>
            <wp:docPr id="3" name="Рисунок 3" descr="https://i.factor.ua/cache/image/real/d9/d9b0b3ead469ba8d9b16156f0680f37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factor.ua/cache/image/real/d9/d9b0b3ead469ba8d9b16156f0680f37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520" cy="488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2D5" w:rsidRPr="006E42D5" w:rsidRDefault="006E42D5" w:rsidP="006E42D5">
      <w:pPr>
        <w:spacing w:before="150" w:after="0" w:line="390" w:lineRule="atLeast"/>
        <w:jc w:val="center"/>
        <w:textAlignment w:val="baseline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E42D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Рис. 1. Фрагменты заполнения 4ДФ за месяцы I квартала 2021 года</w:t>
      </w:r>
    </w:p>
    <w:p w:rsidR="006E42D5" w:rsidRPr="006E42D5" w:rsidRDefault="006E42D5" w:rsidP="006E42D5">
      <w:pPr>
        <w:spacing w:before="150" w:after="0" w:line="390" w:lineRule="atLeast"/>
        <w:textAlignment w:val="baseline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E42D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А вот Д5 (см. рис. 2 на с. 3) формируем в целом за квартал.</w:t>
      </w:r>
    </w:p>
    <w:p w:rsidR="006E42D5" w:rsidRPr="006E42D5" w:rsidRDefault="006E42D5" w:rsidP="006E42D5">
      <w:pPr>
        <w:spacing w:before="150" w:after="0" w:line="390" w:lineRule="atLeast"/>
        <w:jc w:val="center"/>
        <w:textAlignment w:val="baseline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E42D5">
        <w:rPr>
          <w:rFonts w:ascii="Helvetica" w:eastAsia="Times New Roman" w:hAnsi="Helvetic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6065520" cy="2181225"/>
            <wp:effectExtent l="0" t="0" r="0" b="9525"/>
            <wp:docPr id="2" name="Рисунок 2" descr="https://i.factor.ua/cache/image/real/3f/3f8bcc94c3478ef315c347b4aa261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factor.ua/cache/image/real/3f/3f8bcc94c3478ef315c347b4aa26114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52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2D5" w:rsidRPr="006E42D5" w:rsidRDefault="006E42D5" w:rsidP="006E42D5">
      <w:pPr>
        <w:spacing w:before="150" w:after="0" w:line="390" w:lineRule="atLeast"/>
        <w:jc w:val="center"/>
        <w:textAlignment w:val="baseline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E42D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Рис. 2. Фрагмент заполнения Д5 за I квартал 2021 года</w:t>
      </w:r>
    </w:p>
    <w:p w:rsidR="006E42D5" w:rsidRPr="006E42D5" w:rsidRDefault="006E42D5" w:rsidP="006E42D5">
      <w:pPr>
        <w:spacing w:before="150" w:after="0" w:line="390" w:lineRule="atLeast"/>
        <w:textAlignment w:val="baseline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E42D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Перевод отражаем одной строкой. Не как раньше — двумя, а одной. То есть здесь имеем изменения.</w:t>
      </w:r>
    </w:p>
    <w:p w:rsidR="006E42D5" w:rsidRPr="006E42D5" w:rsidRDefault="006E42D5" w:rsidP="006E42D5">
      <w:pPr>
        <w:spacing w:before="150" w:after="0" w:line="390" w:lineRule="atLeast"/>
        <w:textAlignment w:val="baseline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E42D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От Д5 идем к Д1. Его формируем в разрезе месяцев отчетного квартала (см. рис. 3).</w:t>
      </w:r>
    </w:p>
    <w:p w:rsidR="006E42D5" w:rsidRPr="006E42D5" w:rsidRDefault="006E42D5" w:rsidP="006E42D5">
      <w:pPr>
        <w:spacing w:before="150" w:after="0" w:line="390" w:lineRule="atLeast"/>
        <w:textAlignment w:val="baseline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E42D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Итоговые данные Д1 по каждому месяцу переносим в раздел 1 Налогового расчета.</w:t>
      </w:r>
    </w:p>
    <w:p w:rsidR="006E42D5" w:rsidRPr="006E42D5" w:rsidRDefault="006E42D5" w:rsidP="006E42D5">
      <w:pPr>
        <w:spacing w:after="0" w:line="390" w:lineRule="atLeast"/>
        <w:textAlignment w:val="baseline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E42D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Еще больше о заполнении единой отчетности и еще больше примеров ожидайте в тематическом номере </w:t>
      </w:r>
      <w:hyperlink r:id="rId8" w:tgtFrame="_blank" w:history="1">
        <w:r w:rsidRPr="006E42D5">
          <w:rPr>
            <w:rFonts w:ascii="Helvetica" w:eastAsia="Times New Roman" w:hAnsi="Helvetica" w:cs="Times New Roman"/>
            <w:color w:val="26539A"/>
            <w:sz w:val="24"/>
            <w:szCs w:val="24"/>
            <w:bdr w:val="none" w:sz="0" w:space="0" w:color="auto" w:frame="1"/>
            <w:lang w:eastAsia="ru-RU"/>
          </w:rPr>
          <w:t>«Налоги &amp; бухучет» № 28</w:t>
        </w:r>
      </w:hyperlink>
      <w:r w:rsidRPr="006E42D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.</w:t>
      </w:r>
    </w:p>
    <w:p w:rsidR="006E42D5" w:rsidRPr="006E42D5" w:rsidRDefault="006E42D5" w:rsidP="006E42D5">
      <w:pPr>
        <w:spacing w:before="150" w:after="0" w:line="390" w:lineRule="atLeast"/>
        <w:jc w:val="center"/>
        <w:textAlignment w:val="baseline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E42D5">
        <w:rPr>
          <w:rFonts w:ascii="Helvetica" w:eastAsia="Times New Roman" w:hAnsi="Helvetic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6065520" cy="6392545"/>
            <wp:effectExtent l="0" t="0" r="0" b="8255"/>
            <wp:docPr id="1" name="Рисунок 1" descr="https://i.factor.ua/cache/image/real/20/2088a68a1ec90e2b976d08cdbeda162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factor.ua/cache/image/real/20/2088a68a1ec90e2b976d08cdbeda162b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520" cy="639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2D5" w:rsidRPr="006E42D5" w:rsidRDefault="006E42D5" w:rsidP="006E42D5">
      <w:pPr>
        <w:spacing w:before="150" w:after="0" w:line="390" w:lineRule="atLeast"/>
        <w:jc w:val="center"/>
        <w:textAlignment w:val="baseline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6E42D5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Рис. 3. Фрагмент заполнения Д1 за месяцы I квартала 2021 года</w:t>
      </w:r>
    </w:p>
    <w:p w:rsidR="006E42D5" w:rsidRPr="006E42D5" w:rsidRDefault="006E42D5" w:rsidP="006E42D5">
      <w:pPr>
        <w:spacing w:after="0" w:line="390" w:lineRule="atLeast"/>
        <w:textAlignment w:val="baseline"/>
        <w:rPr>
          <w:rFonts w:ascii="Helvetica" w:eastAsia="Times New Roman" w:hAnsi="Helvetica" w:cs="Times New Roman"/>
          <w:caps/>
          <w:color w:val="ADB7C1"/>
          <w:sz w:val="21"/>
          <w:szCs w:val="21"/>
          <w:lang w:eastAsia="ru-RU"/>
        </w:rPr>
      </w:pPr>
      <w:r w:rsidRPr="006E42D5">
        <w:rPr>
          <w:rFonts w:ascii="Helvetica" w:eastAsia="Times New Roman" w:hAnsi="Helvetica" w:cs="Times New Roman"/>
          <w:caps/>
          <w:color w:val="ADB7C1"/>
          <w:sz w:val="21"/>
          <w:szCs w:val="21"/>
          <w:lang w:eastAsia="ru-RU"/>
        </w:rPr>
        <w:t>ПРИКРЕПЛЁННЫЕ ФАЙЛЫ</w:t>
      </w:r>
    </w:p>
    <w:p w:rsidR="006E42D5" w:rsidRPr="006E42D5" w:rsidRDefault="00F370C0" w:rsidP="006E42D5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hyperlink r:id="rId10" w:tgtFrame="_blank" w:history="1">
        <w:r w:rsidR="006E42D5" w:rsidRPr="006E42D5">
          <w:rPr>
            <w:rFonts w:ascii="Helvetica" w:eastAsia="Times New Roman" w:hAnsi="Helvetica" w:cs="Times New Roman"/>
            <w:color w:val="ADB7C1"/>
            <w:sz w:val="24"/>
            <w:szCs w:val="24"/>
            <w:bdr w:val="none" w:sz="0" w:space="0" w:color="auto" w:frame="1"/>
            <w:lang w:eastAsia="ru-RU"/>
          </w:rPr>
          <w:t> </w:t>
        </w:r>
        <w:r w:rsidR="006E42D5" w:rsidRPr="006E42D5">
          <w:rPr>
            <w:rFonts w:ascii="Helvetica" w:eastAsia="Times New Roman" w:hAnsi="Helvetica" w:cs="Times New Roman"/>
            <w:color w:val="333333"/>
            <w:sz w:val="24"/>
            <w:szCs w:val="24"/>
            <w:bdr w:val="none" w:sz="0" w:space="0" w:color="auto" w:frame="1"/>
            <w:lang w:eastAsia="ru-RU"/>
          </w:rPr>
          <w:t>Фрагменты заполнения 4ДФ за месяцы I квартала 2021 года.pdf </w:t>
        </w:r>
        <w:r w:rsidR="006E42D5" w:rsidRPr="006E42D5">
          <w:rPr>
            <w:rFonts w:ascii="Helvetica" w:eastAsia="Times New Roman" w:hAnsi="Helvetica" w:cs="Times New Roman"/>
            <w:color w:val="ADB7C1"/>
            <w:sz w:val="24"/>
            <w:szCs w:val="24"/>
            <w:bdr w:val="none" w:sz="0" w:space="0" w:color="auto" w:frame="1"/>
            <w:lang w:eastAsia="ru-RU"/>
          </w:rPr>
          <w:t>601 КБ</w:t>
        </w:r>
      </w:hyperlink>
    </w:p>
    <w:p w:rsidR="006E42D5" w:rsidRPr="006E42D5" w:rsidRDefault="00F370C0" w:rsidP="006E42D5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hyperlink r:id="rId11" w:tgtFrame="_blank" w:history="1">
        <w:r w:rsidR="006E42D5" w:rsidRPr="006E42D5">
          <w:rPr>
            <w:rFonts w:ascii="Helvetica" w:eastAsia="Times New Roman" w:hAnsi="Helvetica" w:cs="Times New Roman"/>
            <w:color w:val="ADB7C1"/>
            <w:sz w:val="24"/>
            <w:szCs w:val="24"/>
            <w:bdr w:val="none" w:sz="0" w:space="0" w:color="auto" w:frame="1"/>
            <w:lang w:eastAsia="ru-RU"/>
          </w:rPr>
          <w:t> </w:t>
        </w:r>
        <w:r w:rsidR="006E42D5" w:rsidRPr="006E42D5">
          <w:rPr>
            <w:rFonts w:ascii="Helvetica" w:eastAsia="Times New Roman" w:hAnsi="Helvetica" w:cs="Times New Roman"/>
            <w:color w:val="333333"/>
            <w:sz w:val="24"/>
            <w:szCs w:val="24"/>
            <w:bdr w:val="none" w:sz="0" w:space="0" w:color="auto" w:frame="1"/>
            <w:lang w:eastAsia="ru-RU"/>
          </w:rPr>
          <w:t>Фрагмент заполнения Д5 за I квартал 2021 года.pdf </w:t>
        </w:r>
        <w:r w:rsidR="006E42D5" w:rsidRPr="006E42D5">
          <w:rPr>
            <w:rFonts w:ascii="Helvetica" w:eastAsia="Times New Roman" w:hAnsi="Helvetica" w:cs="Times New Roman"/>
            <w:color w:val="ADB7C1"/>
            <w:sz w:val="24"/>
            <w:szCs w:val="24"/>
            <w:bdr w:val="none" w:sz="0" w:space="0" w:color="auto" w:frame="1"/>
            <w:lang w:eastAsia="ru-RU"/>
          </w:rPr>
          <w:t>613 КБ</w:t>
        </w:r>
      </w:hyperlink>
    </w:p>
    <w:p w:rsidR="00AC19D6" w:rsidRDefault="00F370C0" w:rsidP="00F33770">
      <w:pPr>
        <w:numPr>
          <w:ilvl w:val="0"/>
          <w:numId w:val="1"/>
        </w:numPr>
        <w:spacing w:after="0" w:line="240" w:lineRule="auto"/>
        <w:ind w:left="0"/>
        <w:textAlignment w:val="baseline"/>
      </w:pPr>
      <w:hyperlink r:id="rId12" w:tgtFrame="_blank" w:history="1">
        <w:r w:rsidR="006E42D5" w:rsidRPr="007B717A">
          <w:rPr>
            <w:rFonts w:ascii="Helvetica" w:eastAsia="Times New Roman" w:hAnsi="Helvetica" w:cs="Times New Roman"/>
            <w:color w:val="333333"/>
            <w:sz w:val="24"/>
            <w:szCs w:val="24"/>
            <w:bdr w:val="none" w:sz="0" w:space="0" w:color="auto" w:frame="1"/>
            <w:lang w:eastAsia="ru-RU"/>
          </w:rPr>
          <w:t>Фрагмент заполнения Д1 за месяцы I квартала 2021 года. </w:t>
        </w:r>
        <w:r w:rsidR="006E42D5" w:rsidRPr="007B717A">
          <w:rPr>
            <w:rFonts w:ascii="Helvetica" w:eastAsia="Times New Roman" w:hAnsi="Helvetica" w:cs="Times New Roman"/>
            <w:color w:val="ADB7C1"/>
            <w:sz w:val="24"/>
            <w:szCs w:val="24"/>
            <w:bdr w:val="none" w:sz="0" w:space="0" w:color="auto" w:frame="1"/>
            <w:lang w:eastAsia="ru-RU"/>
          </w:rPr>
          <w:t>0 КБ</w:t>
        </w:r>
      </w:hyperlink>
    </w:p>
    <w:sectPr w:rsidR="00AC1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61D05"/>
    <w:multiLevelType w:val="multilevel"/>
    <w:tmpl w:val="21F2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1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2D5"/>
    <w:rsid w:val="006E42D5"/>
    <w:rsid w:val="007B717A"/>
    <w:rsid w:val="009E4B80"/>
    <w:rsid w:val="00AC19D6"/>
    <w:rsid w:val="00F3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833217-CBAD-481A-8EA1-44E4677AD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E42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42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indent">
    <w:name w:val="indent"/>
    <w:basedOn w:val="a"/>
    <w:rsid w:val="006E4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E42D5"/>
    <w:rPr>
      <w:color w:val="0000FF"/>
      <w:u w:val="single"/>
    </w:rPr>
  </w:style>
  <w:style w:type="character" w:styleId="a4">
    <w:name w:val="Strong"/>
    <w:basedOn w:val="a0"/>
    <w:uiPriority w:val="22"/>
    <w:qFormat/>
    <w:rsid w:val="006E42D5"/>
    <w:rPr>
      <w:b/>
      <w:bCs/>
    </w:rPr>
  </w:style>
  <w:style w:type="paragraph" w:customStyle="1" w:styleId="aligncenter">
    <w:name w:val="align_center"/>
    <w:basedOn w:val="a"/>
    <w:rsid w:val="006E4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artfiles-ic">
    <w:name w:val="b-art__files-ic"/>
    <w:basedOn w:val="a0"/>
    <w:rsid w:val="006E42D5"/>
  </w:style>
  <w:style w:type="character" w:customStyle="1" w:styleId="b-artfiles-list-itemlink-text">
    <w:name w:val="b-art__files-list-item__link-text"/>
    <w:basedOn w:val="a0"/>
    <w:rsid w:val="006E42D5"/>
  </w:style>
  <w:style w:type="character" w:customStyle="1" w:styleId="b-artfiles-list-itemlink-unit">
    <w:name w:val="b-art__files-list-item__link-unit"/>
    <w:basedOn w:val="a0"/>
    <w:rsid w:val="006E42D5"/>
  </w:style>
  <w:style w:type="character" w:customStyle="1" w:styleId="b-artsectin-name">
    <w:name w:val="b-art__sectin-name"/>
    <w:basedOn w:val="a0"/>
    <w:rsid w:val="006E42D5"/>
  </w:style>
  <w:style w:type="character" w:customStyle="1" w:styleId="b-arttag">
    <w:name w:val="b-art__tag"/>
    <w:basedOn w:val="a0"/>
    <w:rsid w:val="006E42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3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6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69354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39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04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42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.factor.ua/journals/nibu/2021/april/issue-28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i.factor.ua/files/journalArticle/114112/fil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i.factor.ua/files/journalArticle/114112/file/834845ca789bf932ed5989cf781736abc871214a.pdf" TargetMode="External"/><Relationship Id="rId5" Type="http://schemas.openxmlformats.org/officeDocument/2006/relationships/hyperlink" Target="https://i.factor.ua/journals/nibu/2021/january/issue-5/article-112891.html" TargetMode="External"/><Relationship Id="rId10" Type="http://schemas.openxmlformats.org/officeDocument/2006/relationships/hyperlink" Target="https://i.factor.ua/files/journalArticle/114112/file/0b27deb0bb64b8eb7de011c801d9e9feade3ecd7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Chernykh_R</dc:creator>
  <cp:keywords/>
  <dc:description/>
  <cp:lastModifiedBy>Chernykh_R</cp:lastModifiedBy>
  <cp:revision>2</cp:revision>
  <dcterms:created xsi:type="dcterms:W3CDTF">2021-04-18T18:07:00Z</dcterms:created>
  <dcterms:modified xsi:type="dcterms:W3CDTF">2021-04-18T18:07:00Z</dcterms:modified>
</cp:coreProperties>
</file>